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07.06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.2022 г.</w:t>
        <w:br w:type="textWrapping"/>
        <w:t xml:space="preserve">с.Сукко,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30805" cy="714375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-74" l="-18" r="-18" t="-75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292100</wp:posOffset>
                </wp:positionV>
                <wp:extent cx="57150" cy="42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5322420" y="3763800"/>
                          <a:ext cx="47160" cy="3240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292100</wp:posOffset>
                </wp:positionV>
                <wp:extent cx="57150" cy="425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42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086"/>
          <w:tab w:val="left" w:pos="5738"/>
          <w:tab w:val="left" w:pos="6021"/>
        </w:tabs>
        <w:ind w:left="-108" w:right="-108" w:firstLine="674"/>
        <w:jc w:val="center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Мирный атом: сменовцы изучат специальности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2086"/>
          <w:tab w:val="left" w:pos="5738"/>
          <w:tab w:val="left" w:pos="6021"/>
        </w:tabs>
        <w:ind w:left="-108" w:right="-108" w:firstLine="674"/>
        <w:jc w:val="center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rtl w:val="0"/>
        </w:rPr>
        <w:t xml:space="preserve">атомной отрасли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2086"/>
          <w:tab w:val="left" w:pos="5738"/>
          <w:tab w:val="left" w:pos="6021"/>
        </w:tabs>
        <w:ind w:left="-108" w:right="-108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56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стартовала программа «ATOMTECH.TEENS». Ее участниками стали 100 школьников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регионов страны. В течение трех недель ребята будут изучать перспективные направления атомной отрасли и решать производственные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организована Автономной некоммерческой организацией «Корпоративная Академия Росатома». В числе участников школьники от 11 до 17 лет, интересующиеся инженерно-техническим творчеством, наукой, технологиям и  математике. В «Смене» ребята знакомятся с атомной отраслью, встречаются с ведущими представителями ГК «Росатом». </w:t>
      </w:r>
    </w:p>
    <w:p w:rsidR="00000000" w:rsidDel="00000000" w:rsidP="00000000" w:rsidRDefault="00000000" w:rsidRPr="00000000" w14:paraId="00000008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«Программа «ATOMTECH.TEENS» проходит во Всероссийском детском центре «Смена» впервые. Перед нами стоит задача обеспечить школьникам лучшие условия для развития научного и технического творчества, дать им мотивацию к изобретательству. У сменовцев есть хорошая возможность увидеть «изнутри» сферу атомной отрасли, узнать ее особенности, пообщаться со специалистами. Для кого-то из ребят это станет важным шагом на пути к будущей профессии»,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333333"/>
          <w:sz w:val="28"/>
          <w:szCs w:val="28"/>
          <w:rtl w:val="0"/>
        </w:rPr>
        <w:t xml:space="preserve">— отметил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Мальчишки и девчонки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уже познакомились с историей становления атомной промышленности в нашей стране в формате квиз-викторины и узнали о  деятельности компании «Росатом». Эксперт по охране труда «Снежинского физико-технического института» НИЯУ МИФИ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Ольга Задворнова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рассказала сменовцам о безопасности, как одной из основных ценностей «Росатома». Ребята отработали навыки оказания первой помощи на профессиональном тренажере и вспомнили базовые правила безопасного поведения. Кроме этого, школьники прошли профессиональные пробы во Всероссийском учебно-тренировочном центре профессионального мастерства «Парк Будущего».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Впереди у ребят занятия по компетенциям и интенсивное погружение в профессию. Они изучат инженерный дизайн CAD, мобильную робототехнику, изготовление прототипов, медиа (атомную журналистику) инженерное мышление (каракури), разработку VR и AR (приложений виртуальной и дополненной реальности).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«Очень рад, что прошел конкурсный отбор на эту программу. Я хочу познакомиться со сферой атомной промышленности и уже определился с компетенцией, которую буду изучать — это инженерный дизайн CAD. Было бы здорово изучить все компетенции, которые представлены на программе! В «Смене» хочу усовершенствовать свои навыки, найти единомышленников и познакомиться с классными специалистами», — поделился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Степан Тетерлев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Ижевска.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занятий школьники разделятся на проектные команды и будут работать над решением реальных производственных задач, которые смоделируют для них эксперты. </w:t>
      </w:r>
    </w:p>
    <w:p w:rsidR="00000000" w:rsidDel="00000000" w:rsidP="00000000" w:rsidRDefault="00000000" w:rsidRPr="00000000" w14:paraId="0000000D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Мальчишки и девчонки компетенции «Медиа» займутся продвижением в социальных сетях официальной группы «Юниоры Росатома», снимут и смонтируют событийный видеорепортаж о смене. </w:t>
      </w:r>
    </w:p>
    <w:p w:rsidR="00000000" w:rsidDel="00000000" w:rsidP="00000000" w:rsidRDefault="00000000" w:rsidRPr="00000000" w14:paraId="0000000E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изучающие «Инженерный дизайн CAD», разработают цифровую модель ветроэнергетической установки. </w:t>
      </w:r>
    </w:p>
    <w:p w:rsidR="00000000" w:rsidDel="00000000" w:rsidP="00000000" w:rsidRDefault="00000000" w:rsidRPr="00000000" w14:paraId="0000000F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Сменовцы, которые выбрали «Мобильную робототехнику» создадут робота для ликвидации аварий на объекте использования атомной энергии. </w:t>
      </w:r>
    </w:p>
    <w:p w:rsidR="00000000" w:rsidDel="00000000" w:rsidP="00000000" w:rsidRDefault="00000000" w:rsidRPr="00000000" w14:paraId="00000010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компетенции «Каракури. Инженерное мышление» научатся применять на практике простые законы физики и механики и узнают что такое каракури (механические устройства для оптимизации производственных процессов). К концу смены ребята сделают макеты устройств каракури, которые усовершенствуют процесс комплектации гаек.</w:t>
      </w:r>
    </w:p>
    <w:p w:rsidR="00000000" w:rsidDel="00000000" w:rsidP="00000000" w:rsidRDefault="00000000" w:rsidRPr="00000000" w14:paraId="00000011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Завершится программа итоговым соревнованием, на котором школьники продемонстрируют полученные навыки перед экспертной комиссией и ведущими руководителями ГК «Росатом». Лучшие проекты ребят будут представлены генеральному директору компании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Алексею Лихачеву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смены все участники программы получат паспорт компетенций «Росатома». Самых активных школьников пригласят в Совет юниоров и «амбассадоры» движения «Юниоры Росатома». Совет юниоров действует при генеральном директоре Госкорпорации. Его участники реализуют пять проектов по Целям Устойчивого Развития ООН и обучаются у тренеров корпоративной академии.</w:t>
      </w:r>
    </w:p>
    <w:p w:rsidR="00000000" w:rsidDel="00000000" w:rsidP="00000000" w:rsidRDefault="00000000" w:rsidRPr="00000000" w14:paraId="00000013">
      <w:pPr>
        <w:widowControl w:val="1"/>
        <w:shd w:fill="auto" w:val="clear"/>
        <w:spacing w:after="0" w:before="0" w:line="276" w:lineRule="auto"/>
        <w:ind w:left="0" w:right="0"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Партнеры в реализации программы: Снежинский физико-технический институт НИЯУ МИФИ, Трехгорный технологический институт НИЯУ МИФИ, АНО «Информационный центр атомной отрасли», Образовательная платформа «Лига Талантов ВятГУ», Совет юниоров Росатома.</w:t>
      </w:r>
    </w:p>
    <w:p w:rsidR="00000000" w:rsidDel="00000000" w:rsidP="00000000" w:rsidRDefault="00000000" w:rsidRPr="00000000" w14:paraId="00000014">
      <w:pPr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254000</wp:posOffset>
                </wp:positionV>
                <wp:extent cx="6305550" cy="76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8340" y="3747060"/>
                          <a:ext cx="6295320" cy="6588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254000</wp:posOffset>
                </wp:positionV>
                <wp:extent cx="6305550" cy="76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pos="2194"/>
          <w:tab w:val="left" w:pos="5846"/>
          <w:tab w:val="left" w:pos="61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