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3" w:hanging="0"/>
        <w:rPr>
          <w:rFonts w:ascii="Arial" w:hAnsi="Arial" w:cs="Arial"/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327604AC">
                <wp:simplePos x="0" y="0"/>
                <wp:positionH relativeFrom="column">
                  <wp:posOffset>3596640</wp:posOffset>
                </wp:positionH>
                <wp:positionV relativeFrom="paragraph">
                  <wp:posOffset>382905</wp:posOffset>
                </wp:positionV>
                <wp:extent cx="16510" cy="1270"/>
                <wp:effectExtent l="0" t="0" r="38100" b="23495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2pt,30.15pt" to="284.4pt,30.15pt" ID="Прямая соединительная линия 2" stroked="t" style="position:absolute;flip:x" wp14:anchorId="327604AC">
                <v:stroke color="#4472c4" joinstyle="miter" endcap="flat"/>
                <v:fill o:detectmouseclick="t" on="false"/>
                <w10:wrap type="none"/>
              </v:line>
            </w:pict>
          </mc:Fallback>
        </mc:AlternateContent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1951990" cy="719455"/>
            <wp:effectExtent l="0" t="0" r="0" b="0"/>
            <wp:wrapNone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</w:rPr>
        <w:t>ПРЕСС-РЕЛИЗ</w:t>
      </w:r>
      <w:r>
        <w:rPr>
          <w:rFonts w:cs="Arial" w:ascii="Arial" w:hAnsi="Arial"/>
          <w:b/>
        </w:rPr>
        <w:br/>
      </w:r>
      <w:r>
        <w:rPr>
          <w:rFonts w:cs="Arial" w:ascii="Arial" w:hAnsi="Arial"/>
          <w:b w:val="false"/>
          <w:bCs w:val="false"/>
          <w:sz w:val="28"/>
          <w:szCs w:val="28"/>
        </w:rPr>
        <w:t>03</w:t>
      </w:r>
      <w:r>
        <w:rPr>
          <w:rFonts w:ascii="Arial" w:hAnsi="Arial"/>
          <w:sz w:val="28"/>
          <w:szCs w:val="28"/>
        </w:rPr>
        <w:t>.03.2022 г.</w:t>
      </w:r>
      <w:r>
        <w:rPr>
          <w:rFonts w:ascii="Times New Roman" w:hAnsi="Times New Roman"/>
          <w:sz w:val="28"/>
          <w:szCs w:val="28"/>
        </w:rPr>
        <w:br/>
        <w:t xml:space="preserve">с.Сукко, </w:t>
      </w:r>
      <w:r>
        <w:rPr>
          <w:rFonts w:cs="Arial" w:ascii="Arial" w:hAnsi="Arial"/>
        </w:rPr>
        <w:t>Анапский р-н,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Краснодарский край</w:t>
        <w:br/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sz w:val="32"/>
          <w:szCs w:val="32"/>
        </w:rPr>
      </w:pPr>
      <w:r>
        <w:rPr>
          <w:rFonts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32"/>
          <w:szCs w:val="32"/>
          <w:u w:val="none"/>
          <w:effect w:val="none"/>
          <w:shd w:fill="auto" w:val="clear"/>
        </w:rPr>
        <w:t xml:space="preserve">Школьники вернутся из «Смены» домой 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sz w:val="32"/>
          <w:szCs w:val="32"/>
        </w:rPr>
      </w:pPr>
      <w:r>
        <w:rPr>
          <w:rFonts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32"/>
          <w:szCs w:val="32"/>
          <w:u w:val="none"/>
          <w:effect w:val="none"/>
          <w:shd w:fill="auto" w:val="clear"/>
        </w:rPr>
        <w:t>на поездах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Style15"/>
        <w:overflowPunct w:val="false"/>
        <w:spacing w:lineRule="auto" w:line="276"/>
        <w:ind w:firstLine="709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>Во Всероссийском детском центре завершилась вторая образовательная смена. В связи с временным закрытием аэропортов на юге страны, ее участники вернутся домой на поездах.</w:t>
      </w:r>
    </w:p>
    <w:p>
      <w:pPr>
        <w:pStyle w:val="Style15"/>
        <w:overflowPunct w:val="false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>Вторая образовательная смена в Центре проходила с 18 февраля по 3 марта. Для участия в образовательных программах «Зимняя детская киноакадемия», «АРТ-лаборатория лидеров», «Всероссийский фестиваль добра» и «ТехноЛидер» в «Смену» съехались ребята из 45 регионов страны. В связи с временным ограничением работы аэропортов Анапы, Краснодара и Геленджика, ребята отправятся домой на железнодорожном транспорте в сопровождении представителей направляющих организаций.</w:t>
      </w:r>
    </w:p>
    <w:p>
      <w:pPr>
        <w:pStyle w:val="Style15"/>
        <w:overflowPunct w:val="false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>«Безопасность и благополучие детей - главный приоритет для «Смены». Мы находимся в постоянном контакте с родителями ребят и направляющими организациями, оказываем все необходимое содействие. Школьники второй образовательной смены уедут домой вовремя железнодорожным транспортом», – прокомментировал директор ВДЦ «Смена» Игорь Журавлев.</w:t>
      </w:r>
    </w:p>
    <w:p>
      <w:pPr>
        <w:pStyle w:val="Style15"/>
        <w:overflowPunct w:val="false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 xml:space="preserve">Сменовцы отправятся домой с железнодорожных станций «Анапа», «Тоннельная» и «Тамань-Пассажирская». Часть ребят улетит из аэропорта Сочи, в который они отправятся с сопровождающими лицами на скоростном пассажирском электропоезде «Анапа – Адлер». </w:t>
      </w:r>
    </w:p>
    <w:p>
      <w:pPr>
        <w:pStyle w:val="Style15"/>
        <w:overflowPunct w:val="false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 xml:space="preserve">С 8 марта в «Смене» открываются Всероссийские соревнования школьных команд по спортивному ориентированию. Их участники также прибудут в Анапу железнодорожным транспортом. 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551F6E00">
                <wp:simplePos x="0" y="0"/>
                <wp:positionH relativeFrom="column">
                  <wp:posOffset>-45720</wp:posOffset>
                </wp:positionH>
                <wp:positionV relativeFrom="paragraph">
                  <wp:posOffset>132715</wp:posOffset>
                </wp:positionV>
                <wp:extent cx="6255385" cy="26035"/>
                <wp:effectExtent l="0" t="0" r="28575" b="2857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640" cy="12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6pt,10.45pt" to="488.85pt,11.4pt" ID="Прямая соединительная линия 3" stroked="t" style="position:absolute" wp14:anchorId="551F6E00">
                <v:stroke color="#4472c4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ФГБОУ ВДЦ «Смена» – круглогодичный детский центр, расположенный в с.Сукко Анапского района Краснодарского края. Он включает в себя 3 детских лагеря («Профи-Смена», «Лидер-Смена» и «Арт-Смена»), на базе которых реализуется более 80 образовательных программ. В течение года в Центре проходит 16 смен, их участниками становятся свыше 14 000 ребят из всех регионов России. Профориентация, развитие </w:t>
      </w:r>
      <w:r>
        <w:rPr>
          <w:rFonts w:cs="Arial" w:ascii="Arial" w:hAnsi="Arial"/>
          <w:sz w:val="18"/>
          <w:szCs w:val="18"/>
          <w:lang w:val="en-US"/>
        </w:rPr>
        <w:t>softskills</w:t>
      </w:r>
      <w:r>
        <w:rPr>
          <w:rFonts w:cs="Arial" w:ascii="Arial" w:hAnsi="Arial"/>
          <w:sz w:val="18"/>
          <w:szCs w:val="18"/>
        </w:rPr>
        <w:t xml:space="preserve">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</w:t>
      </w:r>
      <w:r>
        <w:rPr>
          <w:rFonts w:cs="Arial" w:ascii="Arial" w:hAnsi="Arial"/>
          <w:sz w:val="18"/>
          <w:szCs w:val="18"/>
          <w:lang w:val="en-US"/>
        </w:rPr>
        <w:t>press</w:t>
      </w:r>
      <w:r>
        <w:rPr>
          <w:rFonts w:cs="Arial" w:ascii="Arial" w:hAnsi="Arial"/>
          <w:sz w:val="18"/>
          <w:szCs w:val="18"/>
        </w:rPr>
        <w:t>@</w:t>
      </w:r>
      <w:r>
        <w:rPr>
          <w:rFonts w:cs="Arial" w:ascii="Arial" w:hAnsi="Arial"/>
          <w:sz w:val="18"/>
          <w:szCs w:val="18"/>
          <w:lang w:val="en-US"/>
        </w:rPr>
        <w:t>smena</w:t>
      </w:r>
      <w:r>
        <w:rPr>
          <w:rFonts w:cs="Arial" w:ascii="Arial" w:hAnsi="Arial"/>
          <w:sz w:val="18"/>
          <w:szCs w:val="18"/>
        </w:rPr>
        <w:t>.</w:t>
      </w:r>
      <w:r>
        <w:rPr>
          <w:rFonts w:cs="Arial" w:ascii="Arial" w:hAnsi="Arial"/>
          <w:sz w:val="18"/>
          <w:szCs w:val="18"/>
          <w:lang w:val="en-US"/>
        </w:rPr>
        <w:t>org</w:t>
      </w:r>
      <w:r>
        <w:rPr>
          <w:rFonts w:cs="Arial" w:ascii="Arial" w:hAnsi="Arial"/>
          <w:sz w:val="18"/>
          <w:szCs w:val="18"/>
        </w:rPr>
        <w:t>. Официальный сайт: смена.дети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Songti SC" w:cs="Arial Unicode M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40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Liberation Sans" w:hAnsi="Liberation Sans" w:eastAsia="PingFang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>
    <w:name w:val="Содержимое таблицы"/>
    <w:basedOn w:val="Normal"/>
    <w:qFormat/>
    <w:pPr>
      <w:suppressAutoHyphens w:val="tru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Application>LibreOffice/7.1.0.3$MacOSX_X86_64 LibreOffice_project/f6099ecf3d29644b5008cc8f48f42f4a40986e4c</Application>
  <AppVersion>15.0000</AppVersion>
  <Pages>1</Pages>
  <Words>299</Words>
  <Characters>2127</Characters>
  <CharactersWithSpaces>3790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2021-11-08T14:56:00Z</dcterms:created>
  <dc:creator/>
  <dc:description/>
  <dc:language>ru-RU</dc:language>
  <cp:lastModifiedBy/>
  <cp:lastPrinted>2022-03-01T11:52:49Z</cp:lastPrinted>
  <dcterms:modified xsi:type="dcterms:W3CDTF">2022-03-03T17:17:54Z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